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jpeg" ContentType="image/jpeg"/>
  <Default Extension="JPG" ContentType="image/.jpg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5429B4">
      <w:pPr>
        <w:pStyle w:val="15"/>
        <w:keepNext w:val="0"/>
        <w:keepLines w:val="0"/>
        <w:widowControl/>
        <w:suppressLineNumbers w:val="0"/>
        <w:tabs>
          <w:tab w:val="left" w:pos="2837"/>
        </w:tabs>
        <w:spacing w:before="240" w:beforeAutospacing="0" w:after="240" w:afterAutospacing="0"/>
        <w:ind w:left="0" w:right="0"/>
        <w:jc w:val="center"/>
        <w:rPr>
          <w:rFonts w:hint="default" w:ascii="BalticaCTT" w:hAnsi="BalticaCTT" w:eastAsia="BalticaCTT" w:cs="BalticaCTT"/>
          <w:b/>
          <w:bCs w:val="0"/>
          <w:kern w:val="0"/>
          <w:sz w:val="30"/>
          <w:szCs w:val="20"/>
          <w:lang w:val="en-US" w:eastAsia="zh-CN" w:bidi="ar"/>
        </w:rPr>
      </w:pPr>
      <w:bookmarkStart w:id="0" w:name="OLE_LINK39"/>
      <w:bookmarkStart w:id="1" w:name="OLE_LINK38"/>
      <w:r>
        <w:rPr>
          <w:rFonts w:hint="default" w:ascii="BalticaCTT" w:hAnsi="BalticaCTT" w:eastAsia="BalticaCTT" w:cs="BalticaCTT"/>
          <w:b/>
          <w:bCs w:val="0"/>
          <w:kern w:val="0"/>
          <w:sz w:val="30"/>
          <w:szCs w:val="20"/>
          <w:lang w:val="en-US" w:eastAsia="zh-CN" w:bidi="ar"/>
        </w:rPr>
        <w:t>SUPPORTING INFORMATION</w:t>
      </w:r>
    </w:p>
    <w:p w14:paraId="7CE1F481">
      <w:pPr>
        <w:pStyle w:val="15"/>
        <w:keepNext w:val="0"/>
        <w:keepLines w:val="0"/>
        <w:widowControl/>
        <w:suppressLineNumbers w:val="0"/>
        <w:tabs>
          <w:tab w:val="left" w:pos="2837"/>
        </w:tabs>
        <w:spacing w:before="240" w:beforeAutospacing="0" w:after="240" w:afterAutospacing="0"/>
        <w:ind w:left="0" w:right="0"/>
        <w:jc w:val="left"/>
        <w:rPr>
          <w:rFonts w:hint="default" w:ascii="BalticaCTT" w:hAnsi="BalticaCTT" w:eastAsia="BalticaCTT" w:cs="BalticaCTT"/>
          <w:bCs/>
          <w:szCs w:val="30"/>
          <w:lang w:val="en-US"/>
        </w:rPr>
      </w:pPr>
      <w:r>
        <w:rPr>
          <w:rFonts w:hint="default" w:ascii="BalticaCTT" w:hAnsi="BalticaCTT" w:eastAsia="BalticaCTT" w:cs="BalticaCTT"/>
          <w:b/>
          <w:bCs w:val="0"/>
          <w:kern w:val="0"/>
          <w:sz w:val="30"/>
          <w:szCs w:val="20"/>
          <w:lang w:val="en-US" w:eastAsia="zh-CN" w:bidi="ar"/>
        </w:rPr>
        <w:t>Novel Imidazolium Derivatives of Thiacalix[4]arenes Containing Fluorescein Fragments: Synthesis, Aggregation Properties and Photocatalytic Activity</w:t>
      </w:r>
    </w:p>
    <w:bookmarkEnd w:id="0"/>
    <w:bookmarkEnd w:id="1"/>
    <w:p w14:paraId="4D39AF01">
      <w:pPr>
        <w:pStyle w:val="15"/>
        <w:keepNext w:val="0"/>
        <w:keepLines w:val="0"/>
        <w:widowControl/>
        <w:suppressLineNumbers w:val="0"/>
        <w:tabs>
          <w:tab w:val="left" w:pos="2837"/>
        </w:tabs>
        <w:spacing w:before="120" w:beforeAutospacing="0" w:after="0" w:afterAutospacing="0" w:line="244" w:lineRule="auto"/>
        <w:ind w:left="0" w:right="0"/>
        <w:jc w:val="right"/>
        <w:rPr>
          <w:rFonts w:hint="default" w:ascii="Times New Roman" w:hAnsi="Times New Roman" w:cs="Times New Roman"/>
          <w:b w:val="0"/>
          <w:bCs w:val="0"/>
          <w:sz w:val="20"/>
          <w:szCs w:val="20"/>
          <w:lang w:val="en-US"/>
        </w:rPr>
      </w:pPr>
      <w:r>
        <w:rPr>
          <w:rFonts w:hint="default" w:ascii="Times New Roman" w:hAnsi="Times New Roman" w:eastAsia="Times New Roman" w:cs="Times New Roman"/>
          <w:b w:val="0"/>
          <w:bCs w:val="0"/>
          <w:kern w:val="0"/>
          <w:sz w:val="20"/>
          <w:szCs w:val="28"/>
          <w:lang w:val="en-US" w:eastAsia="zh-CN" w:bidi="ar"/>
        </w:rPr>
        <w:t xml:space="preserve">DOI: </w:t>
      </w:r>
      <w:r>
        <w:rPr>
          <w:rFonts w:hint="default" w:ascii="Times New Roman" w:hAnsi="Times New Roman" w:eastAsia="Times New Roman" w:cs="Times New Roman"/>
          <w:b w:val="0"/>
          <w:bCs w:val="0"/>
          <w:kern w:val="0"/>
          <w:sz w:val="20"/>
          <w:szCs w:val="20"/>
          <w:lang w:val="en-US" w:eastAsia="zh-CN" w:bidi="ar"/>
        </w:rPr>
        <w:t>10.6060/mhc256787s</w:t>
      </w:r>
    </w:p>
    <w:p w14:paraId="1F8D2DAE">
      <w:pPr>
        <w:keepNext w:val="0"/>
        <w:keepLines w:val="0"/>
        <w:widowControl/>
        <w:suppressLineNumbers w:val="0"/>
        <w:jc w:val="left"/>
      </w:pPr>
      <w:r>
        <w:rPr>
          <w:rFonts w:hint="default" w:ascii="Baltica" w:hAnsi="Baltica" w:eastAsia="Times New Roman" w:cs="Times New Roman"/>
          <w:kern w:val="0"/>
          <w:sz w:val="24"/>
          <w:szCs w:val="20"/>
          <w:lang w:val="en-US" w:eastAsia="ru" w:bidi="ar"/>
          <w14:ligatures w14:val="standardContextual"/>
        </w:rPr>
        <w:t>Elza D. Sultanova,</w:t>
      </w:r>
      <w:r>
        <w:rPr>
          <w:rFonts w:hint="default" w:ascii="Baltica" w:hAnsi="Baltica" w:eastAsia="Times New Roman" w:cs="Times New Roman"/>
          <w:kern w:val="0"/>
          <w:sz w:val="24"/>
          <w:szCs w:val="20"/>
          <w:vertAlign w:val="superscript"/>
          <w:lang w:val="en-US" w:eastAsia="ru" w:bidi="ar"/>
          <w14:ligatures w14:val="standardContextual"/>
        </w:rPr>
        <w:t>@</w:t>
      </w:r>
      <w:r>
        <w:rPr>
          <w:rFonts w:hint="default" w:ascii="Baltica" w:hAnsi="Baltica" w:eastAsia="Times New Roman" w:cs="Times New Roman"/>
          <w:kern w:val="0"/>
          <w:sz w:val="24"/>
          <w:szCs w:val="20"/>
          <w:lang w:val="en-US" w:eastAsia="ru" w:bidi="ar"/>
          <w14:ligatures w14:val="standardContextual"/>
        </w:rPr>
        <w:t xml:space="preserve"> Alina A. Artemenko, </w:t>
      </w:r>
      <w:r>
        <w:rPr>
          <w:rFonts w:hint="default" w:ascii="Baltica" w:hAnsi="Baltica" w:eastAsia="Times New Roman" w:cs="Times New Roman"/>
          <w:bCs/>
          <w:kern w:val="0"/>
          <w:sz w:val="24"/>
          <w:szCs w:val="20"/>
          <w:lang w:val="en-US" w:eastAsia="ru" w:bidi="ar"/>
          <w14:ligatures w14:val="standardContextual"/>
        </w:rPr>
        <w:t>Ekaterina A. Bondareva</w:t>
      </w:r>
      <w:r>
        <w:rPr>
          <w:rFonts w:hint="default" w:ascii="Baltica" w:hAnsi="Baltica" w:eastAsia="Times New Roman" w:cs="Times New Roman"/>
          <w:kern w:val="0"/>
          <w:sz w:val="24"/>
          <w:szCs w:val="20"/>
          <w:lang w:val="en-US" w:eastAsia="ru" w:bidi="ar"/>
          <w14:ligatures w14:val="standardContextual"/>
        </w:rPr>
        <w:t xml:space="preserve">, </w:t>
      </w:r>
      <w:r>
        <w:rPr>
          <w:rFonts w:hint="default" w:ascii="Times New Roman" w:hAnsi="Times New Roman" w:eastAsia="Times New Roman" w:cs="Times New Roman"/>
          <w:kern w:val="0"/>
          <w:sz w:val="20"/>
          <w:szCs w:val="20"/>
          <w:lang w:val="ru" w:eastAsia="ru" w:bidi="ar"/>
          <w14:ligatures w14:val="standardContextual"/>
        </w:rPr>
        <w:br w:type="textWrapping"/>
      </w:r>
      <w:r>
        <w:rPr>
          <w:rFonts w:hint="default" w:ascii="Baltica" w:hAnsi="Baltica" w:eastAsia="Times New Roman" w:cs="Times New Roman"/>
          <w:kern w:val="0"/>
          <w:sz w:val="24"/>
          <w:szCs w:val="20"/>
          <w:lang w:val="en-US" w:eastAsia="ru" w:bidi="ar"/>
          <w14:ligatures w14:val="standardContextual"/>
        </w:rPr>
        <w:t>Ilshat M. Bogdanov, Aliya E. Akhatova, Diana A. Mironova, Vladimir A. Burilov, Svetlana E. Solovieva, and Igor S. Antipin</w:t>
      </w:r>
    </w:p>
    <w:p w14:paraId="4E276D46">
      <w:pPr>
        <w:pStyle w:val="42"/>
        <w:rPr>
          <w:i w:val="0"/>
          <w:vertAlign w:val="superscript"/>
        </w:rPr>
      </w:pPr>
    </w:p>
    <w:p w14:paraId="10C1DF06">
      <w:pPr>
        <w:pStyle w:val="42"/>
      </w:pPr>
      <w:r>
        <w:t xml:space="preserve">Kazan Federal University, 420008 Kazan, Russian Federation. </w:t>
      </w:r>
    </w:p>
    <w:p w14:paraId="622B810C">
      <w:pPr>
        <w:jc w:val="both"/>
        <w:rPr>
          <w:i/>
          <w:lang w:val="en-GB"/>
        </w:rPr>
      </w:pPr>
      <w:r>
        <w:rPr>
          <w:vertAlign w:val="superscript"/>
          <w:lang w:val="en-GB"/>
        </w:rPr>
        <w:t>@</w:t>
      </w:r>
      <w:r>
        <w:rPr>
          <w:i/>
          <w:lang w:val="en-GB"/>
        </w:rPr>
        <w:t xml:space="preserve">Corresponding author E-mail: </w:t>
      </w:r>
      <w:r>
        <w:rPr>
          <w:i/>
          <w:lang w:val="en-GB"/>
        </w:rPr>
        <w:fldChar w:fldCharType="begin"/>
      </w:r>
      <w:r>
        <w:rPr>
          <w:i/>
          <w:lang w:val="en-GB"/>
        </w:rPr>
        <w:instrText xml:space="preserve"> HYPERLINK "mailto:elsultanova123@gmail.com" </w:instrText>
      </w:r>
      <w:r>
        <w:rPr>
          <w:i/>
          <w:lang w:val="en-GB"/>
        </w:rPr>
        <w:fldChar w:fldCharType="separate"/>
      </w:r>
      <w:r>
        <w:rPr>
          <w:rStyle w:val="13"/>
          <w:i/>
          <w:lang w:val="en-GB"/>
        </w:rPr>
        <w:t>elsultanova123@gmail.com</w:t>
      </w:r>
      <w:r>
        <w:rPr>
          <w:i/>
          <w:lang w:val="en-GB"/>
        </w:rPr>
        <w:fldChar w:fldCharType="end"/>
      </w:r>
    </w:p>
    <w:p w14:paraId="71D6A621">
      <w:pPr>
        <w:jc w:val="both"/>
        <w:rPr>
          <w:i/>
          <w:lang w:val="en-US"/>
        </w:rPr>
      </w:pPr>
    </w:p>
    <w:p w14:paraId="39BBEEE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6C6012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9C8716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a)</w:t>
      </w:r>
    </w:p>
    <w:p w14:paraId="1DF1569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object>
          <v:shape id="_x0000_i1025" o:spt="75" type="#_x0000_t75" style="height:288pt;width:424.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MestReNova.Document.1" ShapeID="_x0000_i1025" DrawAspect="Content" ObjectID="_1468075725" r:id="rId6">
            <o:LockedField>false</o:LockedField>
          </o:OLEObject>
        </w:object>
      </w:r>
    </w:p>
    <w:p w14:paraId="7B8A6614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14:paraId="3C767730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14:paraId="0B56D736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14:paraId="158DD5B8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14:paraId="3449FEDB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b)</w:t>
      </w:r>
    </w:p>
    <w:p w14:paraId="15A332B1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object>
          <v:shape id="_x0000_i1026" o:spt="75" type="#_x0000_t75" style="height:284.25pt;width:407.2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MestReNova.Document.1" ShapeID="_x0000_i1026" DrawAspect="Content" ObjectID="_1468075726" r:id="rId8">
            <o:LockedField>false</o:LockedField>
          </o:OLEObject>
        </w:object>
      </w:r>
    </w:p>
    <w:p w14:paraId="04463737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4336415</wp:posOffset>
                </wp:positionH>
                <wp:positionV relativeFrom="paragraph">
                  <wp:posOffset>3750310</wp:posOffset>
                </wp:positionV>
                <wp:extent cx="459740" cy="269240"/>
                <wp:effectExtent l="0" t="0" r="0" b="0"/>
                <wp:wrapNone/>
                <wp:docPr id="11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05" cy="269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1ED0C5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C-O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341.45pt;margin-top:295.3pt;height:21.2pt;width:36.2pt;z-index:251666432;mso-width-relative:page;mso-height-relative:page;" fillcolor="#FFFFFF" filled="t" stroked="f" coordsize="21600,21600" o:gfxdata="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D8VCnNkAAAALAQAADwAAAAAAAAABACAAAAAi&#10;AAAAZHJzL2Rvd25yZXYueG1sUEsBAhQAFAAAAAgAh07iQNw3VPdCAgAAVwQAAA4AAAAAAAAAAQAg&#10;AAAAKAEAAGRycy9lMm9Eb2MueG1sUEsFBgAAAAAGAAYAWQEAANw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1ED0C5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C-O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2033905</wp:posOffset>
                </wp:positionV>
                <wp:extent cx="0" cy="1677035"/>
                <wp:effectExtent l="0" t="0" r="19050" b="1841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77335"/>
                        </a:xfrm>
                        <a:prstGeom prst="lin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o:spt="20" style="position:absolute;left:0pt;flip:y;margin-left:362.25pt;margin-top:160.15pt;height:132.05pt;width:0pt;z-index:251665408;mso-width-relative:page;mso-height-relative:page;" filled="f" stroked="t" coordsize="21600,21600" o:gfxdata="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EYg9QjZAAAACwEAAA8AAAAAAAAA&#10;AQAgAAAAIgAAAGRycy9kb3ducmV2LnhtbFBLAQIUABQAAAAIAIdO4kBgIAXCEAIAAOUDAAAOAAAA&#10;AAAAAAEAIAAAACgBAABkcnMvZTJvRG9jLnhtbFBLBQYAAAAABgAGAFkBAACqBQAAAAA=&#10;">
                <v:fill on="f" focussize="0,0"/>
                <v:stroke weight="1pt" color="#4472C4 [3204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3831590</wp:posOffset>
                </wp:positionH>
                <wp:positionV relativeFrom="paragraph">
                  <wp:posOffset>2745740</wp:posOffset>
                </wp:positionV>
                <wp:extent cx="459740" cy="269240"/>
                <wp:effectExtent l="0" t="0" r="0" b="0"/>
                <wp:wrapNone/>
                <wp:docPr id="7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05" cy="2692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4C92EE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301.7pt;margin-top:216.2pt;height:21.2pt;width:36.2pt;z-index:251664384;mso-width-relative:page;mso-height-relative:page;" filled="f" stroked="f" coordsize="21600,21600" o:gfxdata="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ZdjeSNkAAAALAQAADwAAAAAAAAABACAAAAAiAAAAZHJzL2Rvd25yZXYueG1sUEsBAhQA&#10;FAAAAAgAh07iQA3zV74qAgAALQQAAA4AAAAAAAAAAQAgAAAAKAEAAGRycy9lMm9Eb2MueG1sUEsF&#10;BgAAAAAGAAYAWQEAAMQ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4C92EE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1648460</wp:posOffset>
                </wp:positionH>
                <wp:positionV relativeFrom="paragraph">
                  <wp:posOffset>810260</wp:posOffset>
                </wp:positionV>
                <wp:extent cx="364490" cy="370205"/>
                <wp:effectExtent l="0" t="0" r="0" b="0"/>
                <wp:wrapNone/>
                <wp:docPr id="5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638" cy="3702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C9DEEA0">
                            <w:r>
                              <w:rPr>
                                <w:lang w:val="en-US"/>
                              </w:rPr>
                              <w:t xml:space="preserve">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129.8pt;margin-top:63.8pt;height:29.15pt;width:28.7pt;z-index:251662336;mso-width-relative:page;mso-height-relative:page;" filled="f" stroked="f" coordsize="21600,21600" o:gfxdata="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Ei12/NgAAAALAQAADwAAAAAAAAABACAAAAAiAAAAZHJzL2Rvd25yZXYueG1sUEsBAhQA&#10;FAAAAAgAh07iQOy91qgrAgAALQQAAA4AAAAAAAAAAQAgAAAAJwEAAGRycy9lMm9Eb2MueG1sUEsF&#10;BgAAAAAGAAYAWQEAAMQ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C9DEEA0">
                      <w:r>
                        <w:rPr>
                          <w:lang w:val="en-US"/>
                        </w:rPr>
                        <w:t xml:space="preserve">CH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4072890</wp:posOffset>
                </wp:positionH>
                <wp:positionV relativeFrom="paragraph">
                  <wp:posOffset>1013460</wp:posOffset>
                </wp:positionV>
                <wp:extent cx="0" cy="1677035"/>
                <wp:effectExtent l="0" t="0" r="19050" b="1841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77335"/>
                        </a:xfrm>
                        <a:prstGeom prst="lin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" o:spid="_x0000_s1026" o:spt="20" style="position:absolute;left:0pt;flip:y;margin-left:320.7pt;margin-top:79.8pt;height:132.05pt;width:0pt;z-index:251663360;mso-width-relative:page;mso-height-relative:page;" filled="f" stroked="t" coordsize="21600,21600" o:gfxdata="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QyYlJ9kAAAALAQAADwAAAAAAAAAB&#10;ACAAAAAiAAAAZHJzL2Rvd25yZXYueG1sUEsBAhQAFAAAAAgAh07iQDlYV4kPAgAA4wMAAA4AAAAA&#10;AAAAAQAgAAAAKAEAAGRycy9lMm9Eb2MueG1sUEsFBgAAAAAGAAYAWQEAAKkFAAAAAA==&#10;">
                <v:fill on="f" focussize="0,0"/>
                <v:stroke weight="1pt" color="#4472C4 [3204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4796155</wp:posOffset>
                </wp:positionH>
                <wp:positionV relativeFrom="paragraph">
                  <wp:posOffset>3060065</wp:posOffset>
                </wp:positionV>
                <wp:extent cx="459740" cy="269240"/>
                <wp:effectExtent l="0" t="0" r="0" b="0"/>
                <wp:wrapNone/>
                <wp:docPr id="217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05" cy="269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767E937">
                            <w:r>
                              <w:rPr>
                                <w:lang w:val="en-US"/>
                              </w:rPr>
                              <w:t>C-Br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377.65pt;margin-top:240.95pt;height:21.2pt;width:36.2pt;z-index:251661312;mso-width-relative:page;mso-height-relative:page;" fillcolor="#FFFFFF" filled="t" stroked="f" coordsize="21600,21600" o:gfxdata="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KWZotbZAAAACwEAAA8AAAAAAAAAAQAgAAAA&#10;IgAAAGRycy9kb3ducmV2LnhtbFBLAQIUABQAAAAIAIdO4kDPRz4zQwIAAFgEAAAOAAAAAAAAAAEA&#10;IAAAACgBAABkcnMvZTJvRG9jLnhtbFBLBQYAAAAABgAGAFkBAADd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767E937">
                      <w:r>
                        <w:rPr>
                          <w:lang w:val="en-US"/>
                        </w:rPr>
                        <w:t>C-Br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4895215</wp:posOffset>
                </wp:positionH>
                <wp:positionV relativeFrom="paragraph">
                  <wp:posOffset>1337310</wp:posOffset>
                </wp:positionV>
                <wp:extent cx="0" cy="1677035"/>
                <wp:effectExtent l="0" t="0" r="19050" b="1841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77335"/>
                        </a:xfrm>
                        <a:prstGeom prst="lin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o:spt="20" style="position:absolute;left:0pt;flip:y;margin-left:385.45pt;margin-top:105.3pt;height:132.05pt;width:0pt;z-index:251660288;mso-width-relative:page;mso-height-relative:page;" filled="f" stroked="t" coordsize="21600,21600" o:gfxdata="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Fl8NKtgAAAALAQAADwAAAAAAAAAB&#10;ACAAAAAiAAAAZHJzL2Rvd25yZXYueG1sUEsBAhQAFAAAAAgAh07iQFCwrggQAgAA4wMAAA4AAAAA&#10;AAAAAQAgAAAAJwEAAGRycy9lMm9Eb2MueG1sUEsFBgAAAAAGAAYAWQEAAKkFAAAAAA==&#10;">
                <v:fill on="f" focussize="0,0"/>
                <v:stroke weight="1pt" color="#4472C4 [3204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c)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object>
          <v:shape id="_x0000_i1027" o:spt="75" type="#_x0000_t75" style="height:336pt;width:482.2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MestReNova.Document.1" ShapeID="_x0000_i1027" DrawAspect="Content" ObjectID="_1468075727" r:id="rId10">
            <o:LockedField>false</o:LockedField>
          </o:OLEObject>
        </w:object>
      </w:r>
    </w:p>
    <w:p w14:paraId="2DAEA90F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d)</w:t>
      </w:r>
    </w:p>
    <w:p w14:paraId="2BC001E4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drawing>
          <wp:inline distT="0" distB="0" distL="0" distR="0">
            <wp:extent cx="5255895" cy="2492375"/>
            <wp:effectExtent l="0" t="0" r="1905" b="3175"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6455" cy="249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3761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Figure S1.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NMR 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H (a), 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13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 (b), FT IR (c) and HRESI MS (d) spectra of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(2b).</w:t>
      </w:r>
    </w:p>
    <w:p w14:paraId="3AFD62E4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0E3B0E7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7A87221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20EFE6F1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48FEB60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372474A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5B00CA44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57E7E50C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a)</w:t>
      </w:r>
    </w:p>
    <w:p w14:paraId="311C75EB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1D6F895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1744345</wp:posOffset>
            </wp:positionH>
            <wp:positionV relativeFrom="paragraph">
              <wp:posOffset>24765</wp:posOffset>
            </wp:positionV>
            <wp:extent cx="930910" cy="169989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9" r="46470" b="48378"/>
                    <a:stretch>
                      <a:fillRect/>
                    </a:stretch>
                  </pic:blipFill>
                  <pic:spPr>
                    <a:xfrm>
                      <a:off x="0" y="0"/>
                      <a:ext cx="930874" cy="169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object>
          <v:shape id="_x0000_i1028" o:spt="75" type="#_x0000_t75" style="height:255.75pt;width:417.7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MestReNova.Document.1" ShapeID="_x0000_i1028" DrawAspect="Content" ObjectID="_1468075728" r:id="rId14">
            <o:LockedField>false</o:LockedField>
          </o:OLEObject>
        </w:object>
      </w:r>
    </w:p>
    <w:p w14:paraId="3930E6A4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1D86D28B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764AE116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b)</w:t>
      </w:r>
    </w:p>
    <w:p w14:paraId="4ABE2418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drawing>
          <wp:inline distT="0" distB="0" distL="0" distR="0">
            <wp:extent cx="6030595" cy="3330575"/>
            <wp:effectExtent l="0" t="0" r="8255" b="3175"/>
            <wp:docPr id="1946916794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916794" name="Рисунок 7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4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2716" cy="333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AA0021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c)</w:t>
      </w:r>
    </w:p>
    <w:p w14:paraId="17C68AD6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drawing>
          <wp:inline distT="0" distB="0" distL="0" distR="0">
            <wp:extent cx="5731510" cy="39585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D718D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6F4C7344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2AB77A7E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0D27692D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d)</w:t>
      </w:r>
    </w:p>
    <w:p w14:paraId="61D3C4A2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drawing>
          <wp:inline distT="0" distB="0" distL="0" distR="0">
            <wp:extent cx="4974590" cy="2775585"/>
            <wp:effectExtent l="0" t="0" r="0" b="5715"/>
            <wp:docPr id="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4672" cy="277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260E6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Figure S2.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NMR 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H (a), 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13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 (b), FT IR (c) and HRESI MS (d) spectra of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(4b).</w:t>
      </w:r>
    </w:p>
    <w:p w14:paraId="2378D417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B736FA9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3711FE6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a) </w:t>
      </w:r>
      <w:r>
        <w:rPr>
          <w:rFonts w:ascii="Times New Roman" w:hAnsi="Times New Roman" w:cs="Times New Roman"/>
          <w:sz w:val="24"/>
          <w:szCs w:val="24"/>
        </w:rPr>
        <w:object>
          <v:shape id="_x0000_i1029" o:spt="75" type="#_x0000_t75" style="height:248.25pt;width:450.75pt;" o:ole="t" filled="f" o:preferrelative="t" stroked="f" coordsize="21600,21600">
            <v:path/>
            <v:fill on="f" focussize="0,0"/>
            <v:stroke on="f" joinstyle="miter"/>
            <v:imagedata r:id="rId21" croptop="13729f" o:title=""/>
            <o:lock v:ext="edit" aspectratio="t"/>
            <w10:wrap type="none"/>
            <w10:anchorlock/>
          </v:shape>
          <o:OLEObject Type="Embed" ProgID="MestReNova.Document.1" ShapeID="_x0000_i1029" DrawAspect="Content" ObjectID="_1468075729" r:id="rId20">
            <o:LockedField>false</o:LockedField>
          </o:OLEObject>
        </w:object>
      </w:r>
    </w:p>
    <w:p w14:paraId="75E1644A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b)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object>
          <v:shape id="_x0000_i1030" o:spt="75" type="#_x0000_t75" style="height:210pt;width:450.75pt;" o:ole="t" filled="f" o:preferrelative="t" stroked="f" coordsize="21600,21600">
            <v:path/>
            <v:fill on="f" focussize="0,0"/>
            <v:stroke on="f" joinstyle="miter"/>
            <v:imagedata r:id="rId23" croptop="21762f" o:title=""/>
            <o:lock v:ext="edit" aspectratio="t"/>
            <w10:wrap type="none"/>
            <w10:anchorlock/>
          </v:shape>
          <o:OLEObject Type="Embed" ProgID="MestReNova.Document.1" ShapeID="_x0000_i1030" DrawAspect="Content" ObjectID="_1468075730" r:id="rId22">
            <o:LockedField>false</o:LockedField>
          </o:OLEObject>
        </w:object>
      </w:r>
    </w:p>
    <w:p w14:paraId="62D16264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c)</w:t>
      </w:r>
    </w:p>
    <w:p w14:paraId="0ACABD79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drawing>
          <wp:inline distT="0" distB="0" distL="0" distR="0">
            <wp:extent cx="5731510" cy="37750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9BB9B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1BA00B6C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4C52F0C8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0B318A72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323EAC99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2D69A5A7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75EEB819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d)</w:t>
      </w:r>
    </w:p>
    <w:p w14:paraId="15B88BBE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142490" cy="4949825"/>
            <wp:effectExtent l="6032" t="0" r="0" b="0"/>
            <wp:docPr id="3481011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01188" name="Рисунок 1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7" t="7924" r="54037" b="3592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54203" cy="497654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E1E5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Figure S3.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NMR 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H (a), 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13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 (b), FT IR (c) and HRESI MS (d) spectra of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6a.</w:t>
      </w:r>
    </w:p>
    <w:p w14:paraId="7AB1A55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EAA9A9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4AF959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E20A9C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026117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1329F0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54CA7D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302458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B1EC698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a)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object>
          <v:shape id="_x0000_i1031" o:spt="75" type="#_x0000_t75" style="height:239.25pt;width:450.75pt;" o:ole="t" filled="f" o:preferrelative="t" stroked="f" coordsize="21600,21600">
            <v:path/>
            <v:fill on="f" focussize="0,0"/>
            <v:stroke on="f" joinstyle="miter"/>
            <v:imagedata r:id="rId27" croptop="15759f" o:title=""/>
            <o:lock v:ext="edit" aspectratio="t"/>
            <w10:wrap type="none"/>
            <w10:anchorlock/>
          </v:shape>
          <o:OLEObject Type="Embed" ProgID="MestReNova.Document.1" ShapeID="_x0000_i1031" DrawAspect="Content" ObjectID="_1468075731" r:id="rId26">
            <o:LockedField>false</o:LockedField>
          </o:OLEObject>
        </w:object>
      </w:r>
    </w:p>
    <w:p w14:paraId="26B58E63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b)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object>
          <v:shape id="_x0000_i1032" o:spt="75" type="#_x0000_t75" style="height:230.25pt;width:450.75pt;" o:ole="t" filled="f" o:preferrelative="t" stroked="f" coordsize="21600,21600">
            <v:path/>
            <v:fill on="f" focussize="0,0"/>
            <v:stroke on="f" joinstyle="miter"/>
            <v:imagedata r:id="rId29" croptop="17510f" o:title=""/>
            <o:lock v:ext="edit" aspectratio="t"/>
            <w10:wrap type="none"/>
            <w10:anchorlock/>
          </v:shape>
          <o:OLEObject Type="Embed" ProgID="MestReNova.Document.1" ShapeID="_x0000_i1032" DrawAspect="Content" ObjectID="_1468075732" r:id="rId28">
            <o:LockedField>false</o:LockedField>
          </o:OLEObject>
        </w:object>
      </w:r>
    </w:p>
    <w:p w14:paraId="19F8C8AE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c)</w:t>
      </w:r>
    </w:p>
    <w:p w14:paraId="0212D63B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drawing>
          <wp:inline distT="0" distB="0" distL="0" distR="0">
            <wp:extent cx="5731510" cy="335216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844A6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6C90D5C1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1BCE6D06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03E2F6FD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615EA03F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4390EF3D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033C14FE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d)</w:t>
      </w:r>
    </w:p>
    <w:p w14:paraId="6BB739A2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4373880" cy="2544445"/>
            <wp:effectExtent l="0" t="0" r="0" b="0"/>
            <wp:docPr id="181816154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161541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11" b="17847"/>
                    <a:stretch>
                      <a:fillRect/>
                    </a:stretch>
                  </pic:blipFill>
                  <pic:spPr>
                    <a:xfrm>
                      <a:off x="0" y="0"/>
                      <a:ext cx="4381550" cy="254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AED1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Figure S4.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NMR 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H (a), 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13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 (b), FT IR (c) and HRESI MS (d) spectra of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6b.</w:t>
      </w:r>
    </w:p>
    <w:p w14:paraId="5738FE8E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FB38798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76FD75E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76D92B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355E544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B6E8FF4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Table 1S.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Data from Boltzmann Equation.</w:t>
      </w:r>
    </w:p>
    <w:tbl>
      <w:tblPr>
        <w:tblStyle w:val="12"/>
        <w:tblW w:w="6521" w:type="dxa"/>
        <w:tblInd w:w="-5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1984"/>
        <w:gridCol w:w="1559"/>
        <w:gridCol w:w="1418"/>
      </w:tblGrid>
      <w:tr w14:paraId="0946F9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19A72361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  <w:t>Model</w:t>
            </w:r>
          </w:p>
        </w:tc>
        <w:tc>
          <w:tcPr>
            <w:tcW w:w="1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C04F4EA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  <w:t>Boltzmann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5348316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6A95A0CE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</w:tr>
      <w:tr w14:paraId="47AA47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02DB5E02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  <w:t>Equation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4B227ED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kern w:val="0"/>
                <w:lang w:val="en-US"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val="en-US" w:eastAsia="ru-RU"/>
                <w14:ligatures w14:val="none"/>
              </w:rPr>
              <w:t>y = A2 + (A1-A2)/(1 + exp((x-x0)/dx))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1B2879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kern w:val="0"/>
                <w:lang w:val="en-US"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val="en-US" w:eastAsia="ru-RU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9088A31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kern w:val="0"/>
                <w:lang w:val="en-US"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val="en-US" w:eastAsia="ru-RU"/>
                <w14:ligatures w14:val="none"/>
              </w:rPr>
              <w:t> </w:t>
            </w:r>
          </w:p>
        </w:tc>
      </w:tr>
      <w:tr w14:paraId="409FBF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6A88C112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  <w:t>Reduced Chi-Sqr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1B63B43F">
            <w:pPr>
              <w:spacing w:after="0" w:line="240" w:lineRule="auto"/>
              <w:jc w:val="right"/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  <w:t>8.56E-05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5B068D28">
            <w:pPr>
              <w:spacing w:after="0" w:line="240" w:lineRule="auto"/>
              <w:jc w:val="right"/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  <w:t>7.38E-05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562212F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</w:tr>
      <w:tr w14:paraId="2CF94B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4B919A65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  <w:t>Adj. R-Square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BDCE53E">
            <w:pPr>
              <w:spacing w:after="0" w:line="240" w:lineRule="auto"/>
              <w:jc w:val="right"/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  <w:t>0.99898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5453391D">
            <w:pPr>
              <w:spacing w:after="0" w:line="240" w:lineRule="auto"/>
              <w:jc w:val="right"/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  <w:t>0.99727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17C2F33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</w:tr>
      <w:tr w14:paraId="62150C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72C371F9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4EF84083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4CFC08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  <w:t>Value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5119B3D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  <w:t>Standard Error</w:t>
            </w:r>
          </w:p>
        </w:tc>
      </w:tr>
      <w:tr w14:paraId="3F012D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5C992289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  <w:t>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79CECA9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  <w:t>A1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0D3F077B">
            <w:pPr>
              <w:spacing w:after="0" w:line="240" w:lineRule="auto"/>
              <w:jc w:val="right"/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  <w:t>1.6491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460EC0A4">
            <w:pPr>
              <w:spacing w:after="0" w:line="240" w:lineRule="auto"/>
              <w:jc w:val="right"/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  <w:t>0.00905</w:t>
            </w:r>
          </w:p>
        </w:tc>
      </w:tr>
      <w:tr w14:paraId="135369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B4C52A4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  <w:t>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A0B1A1F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  <w:t>A2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06F5E81D">
            <w:pPr>
              <w:spacing w:after="0" w:line="240" w:lineRule="auto"/>
              <w:jc w:val="right"/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  <w:t>1.11111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2D653A3">
            <w:pPr>
              <w:spacing w:after="0" w:line="240" w:lineRule="auto"/>
              <w:jc w:val="right"/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  <w:t>0.01524</w:t>
            </w:r>
          </w:p>
        </w:tc>
      </w:tr>
      <w:tr w14:paraId="5C9D64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01FFA8C8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  <w:t>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47FAA6A5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  <w:t>x0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75D7E54D">
            <w:pPr>
              <w:spacing w:after="0" w:line="240" w:lineRule="auto"/>
              <w:jc w:val="right"/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  <w:t>-0.84214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7684B840">
            <w:pPr>
              <w:spacing w:after="0" w:line="240" w:lineRule="auto"/>
              <w:jc w:val="right"/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  <w:t>0.03025</w:t>
            </w:r>
          </w:p>
        </w:tc>
      </w:tr>
      <w:tr w14:paraId="77B670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1D149A8C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  <w:t>B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A79B371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  <w:t>A1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69E5D3EF">
            <w:pPr>
              <w:spacing w:after="0" w:line="240" w:lineRule="auto"/>
              <w:jc w:val="right"/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  <w:t>1.73661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1006885">
            <w:pPr>
              <w:spacing w:after="0" w:line="240" w:lineRule="auto"/>
              <w:jc w:val="right"/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  <w:t>0.01048</w:t>
            </w:r>
          </w:p>
        </w:tc>
      </w:tr>
      <w:tr w14:paraId="46D8B1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D195601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  <w:t>B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400531EA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  <w:t>A2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258B7C6">
            <w:pPr>
              <w:spacing w:after="0" w:line="240" w:lineRule="auto"/>
              <w:jc w:val="right"/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  <w:t>0.83296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408EF1A2">
            <w:pPr>
              <w:spacing w:after="0" w:line="240" w:lineRule="auto"/>
              <w:jc w:val="right"/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  <w:t>0.00636</w:t>
            </w:r>
          </w:p>
        </w:tc>
      </w:tr>
      <w:tr w14:paraId="71D604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02190AA4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  <w:t>B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15B9DE7E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  <w:t>x0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169941FF">
            <w:pPr>
              <w:spacing w:after="0" w:line="240" w:lineRule="auto"/>
              <w:jc w:val="right"/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  <w:t>-1.31381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1085A34A">
            <w:pPr>
              <w:spacing w:after="0" w:line="240" w:lineRule="auto"/>
              <w:jc w:val="right"/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Calibri" w:hAnsi="Calibri" w:eastAsia="Times New Roman" w:cs="Times New Roman"/>
                <w:color w:val="000000"/>
                <w:kern w:val="0"/>
                <w:lang w:eastAsia="ru-RU"/>
                <w14:ligatures w14:val="none"/>
              </w:rPr>
              <w:t>0.0124</w:t>
            </w:r>
          </w:p>
        </w:tc>
      </w:tr>
    </w:tbl>
    <w:p w14:paraId="4537E318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A1B10E6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drawing>
          <wp:inline distT="0" distB="0" distL="0" distR="0">
            <wp:extent cx="3474720" cy="2828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6828CD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Figure S5.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Dependence of the emission intensity of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(black), Flu-TCA-C4 (blue) and Flu-TCA-C8 (red) on the concentration.</w:t>
      </w:r>
    </w:p>
    <w:p w14:paraId="4C5C90E0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14:paraId="17EE92CB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14:paraId="7BBF8957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14:paraId="00A66DBD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14:paraId="78ACE318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3233420" cy="253111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715" cy="2535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2C0E13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Figure S6.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Integrated fluorescence intensity vs max. absorbance at different concentrations for fluorescein (0.1M NaOH) and fluorescein (green),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5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(black),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Flu-TCA-C4 (blue), Flu-TCA-C8 (red) (water with 50% DMF); C = 0.001-0.1 mM</w:t>
      </w:r>
    </w:p>
    <w:p w14:paraId="6428716B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2743FB5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0D7CEE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1870710" cy="2494915"/>
            <wp:effectExtent l="0" t="0" r="0" b="635"/>
            <wp:docPr id="88940910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409109" name="Рисунок 4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518" cy="250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1867535" cy="2490470"/>
            <wp:effectExtent l="0" t="0" r="0" b="5080"/>
            <wp:docPr id="41864499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644990" name="Рисунок 3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585" cy="251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1868170" cy="2491105"/>
            <wp:effectExtent l="0" t="0" r="0" b="4445"/>
            <wp:docPr id="345409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40918" name="Рисунок 2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501" cy="250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99D8C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Figure S8.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Photo of the photoreactor.</w:t>
      </w:r>
    </w:p>
    <w:p w14:paraId="3186BD8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39C140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object>
          <v:shape id="_x0000_i1033" o:spt="75" type="#_x0000_t75" style="height:177.75pt;width:251.25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Origin50.Graph" ShapeID="_x0000_i1033" DrawAspect="Content" ObjectID="_1468075733" r:id="rId37">
            <o:LockedField>false</o:LockedField>
          </o:OLEObject>
        </w:object>
      </w:r>
    </w:p>
    <w:p w14:paraId="409B110D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Figure S9.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Graph of the dependence of the peak area of N-phenyl-1,2,3,4-tetrahydroisoquinoline on the GC-MS spectra on its concentration.</w:t>
      </w:r>
    </w:p>
    <w:p w14:paraId="3FDAF9C3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7BB3ED14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object>
          <v:shape id="_x0000_i1034" o:spt="75" type="#_x0000_t75" style="height:170.25pt;width:470.25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MestReNova.Document.1" ShapeID="_x0000_i1034" DrawAspect="Content" ObjectID="_1468075734" r:id="rId39">
            <o:LockedField>false</o:LockedField>
          </o:OLEObject>
        </w:object>
      </w:r>
      <w:bookmarkStart w:id="2" w:name="_GoBack"/>
      <w:bookmarkEnd w:id="2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Figure S10.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NMR 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H-spectrum of the reaction mixture with a catalyst 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6a)</w:t>
      </w:r>
      <w:r>
        <w:rPr>
          <w:rFonts w:ascii="Times New Roman" w:hAnsi="Times New Roman" w:cs="Times New Roman"/>
          <w:sz w:val="24"/>
          <w:szCs w:val="24"/>
          <w:lang w:val="en-US"/>
        </w:rPr>
        <w:t>, CDCl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25 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>
        <w:rPr>
          <w:rFonts w:ascii="Times New Roman" w:hAnsi="Times New Roman" w:cs="Times New Roman"/>
          <w:sz w:val="24"/>
          <w:szCs w:val="24"/>
          <w:lang w:val="en-US"/>
        </w:rPr>
        <w:t>C.</w:t>
      </w:r>
    </w:p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80"/>
    <w:family w:val="auto"/>
    <w:pitch w:val="default"/>
    <w:sig w:usb0="00000000" w:usb1="00000000" w:usb2="00000010" w:usb3="00000000" w:csb0="00020001" w:csb1="00000000"/>
  </w:font>
  <w:font w:name="CMSY10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EURM10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URWPalladioL-Ital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Baltica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Times New Roman CYR">
    <w:altName w:val="Times New Roman"/>
    <w:panose1 w:val="02020603050405020304"/>
    <w:charset w:val="CC"/>
    <w:family w:val="roman"/>
    <w:pitch w:val="default"/>
    <w:sig w:usb0="00000000" w:usb1="00000000" w:usb2="00000009" w:usb3="00000000" w:csb0="000001FF" w:csb1="00000000"/>
  </w:font>
  <w:font w:name="Cambria Math">
    <w:panose1 w:val="02040503050406030204"/>
    <w:charset w:val="CC"/>
    <w:family w:val="auto"/>
    <w:pitch w:val="variable"/>
    <w:sig w:usb0="E00006FF" w:usb1="420024FF" w:usb2="02000000" w:usb3="00000000" w:csb0="2000019F" w:csb1="00000000"/>
  </w:font>
  <w:font w:name="BalticaCTT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708"/>
  <w:displayHorizontalDrawingGridEvery w:val="1"/>
  <w:displayVerticalDrawingGridEvery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7B8"/>
    <w:rsid w:val="000035E4"/>
    <w:rsid w:val="000248BD"/>
    <w:rsid w:val="000648FE"/>
    <w:rsid w:val="000B18D1"/>
    <w:rsid w:val="000F3CCE"/>
    <w:rsid w:val="001308E9"/>
    <w:rsid w:val="00132F61"/>
    <w:rsid w:val="0013471F"/>
    <w:rsid w:val="00144610"/>
    <w:rsid w:val="00146043"/>
    <w:rsid w:val="001B1432"/>
    <w:rsid w:val="001B4A62"/>
    <w:rsid w:val="001D71CC"/>
    <w:rsid w:val="001E148A"/>
    <w:rsid w:val="002E6D76"/>
    <w:rsid w:val="002F6AD6"/>
    <w:rsid w:val="003027EB"/>
    <w:rsid w:val="00362E29"/>
    <w:rsid w:val="00384B8B"/>
    <w:rsid w:val="003A511D"/>
    <w:rsid w:val="003F2B2D"/>
    <w:rsid w:val="0042306F"/>
    <w:rsid w:val="00434B1D"/>
    <w:rsid w:val="0044372A"/>
    <w:rsid w:val="00450F7A"/>
    <w:rsid w:val="00455139"/>
    <w:rsid w:val="00456E5C"/>
    <w:rsid w:val="00467C49"/>
    <w:rsid w:val="00483EE7"/>
    <w:rsid w:val="004C72FD"/>
    <w:rsid w:val="004F20CE"/>
    <w:rsid w:val="005A5153"/>
    <w:rsid w:val="005F32CC"/>
    <w:rsid w:val="00680271"/>
    <w:rsid w:val="006B6D4D"/>
    <w:rsid w:val="0070263E"/>
    <w:rsid w:val="0070680D"/>
    <w:rsid w:val="00772075"/>
    <w:rsid w:val="00774209"/>
    <w:rsid w:val="0077427D"/>
    <w:rsid w:val="007C48A6"/>
    <w:rsid w:val="007E5D75"/>
    <w:rsid w:val="007F08E4"/>
    <w:rsid w:val="0080681A"/>
    <w:rsid w:val="0083747B"/>
    <w:rsid w:val="00902A9E"/>
    <w:rsid w:val="009470B7"/>
    <w:rsid w:val="00972788"/>
    <w:rsid w:val="00992A99"/>
    <w:rsid w:val="009C6E79"/>
    <w:rsid w:val="00A61405"/>
    <w:rsid w:val="00A7780A"/>
    <w:rsid w:val="00A86675"/>
    <w:rsid w:val="00A97F97"/>
    <w:rsid w:val="00AC61D6"/>
    <w:rsid w:val="00AD1F1F"/>
    <w:rsid w:val="00B471FE"/>
    <w:rsid w:val="00B82677"/>
    <w:rsid w:val="00B94E2F"/>
    <w:rsid w:val="00C064BE"/>
    <w:rsid w:val="00C0696F"/>
    <w:rsid w:val="00C63F84"/>
    <w:rsid w:val="00C70323"/>
    <w:rsid w:val="00C8483C"/>
    <w:rsid w:val="00D61988"/>
    <w:rsid w:val="00D70ECE"/>
    <w:rsid w:val="00D94706"/>
    <w:rsid w:val="00E044DF"/>
    <w:rsid w:val="00E07D1B"/>
    <w:rsid w:val="00E746E2"/>
    <w:rsid w:val="00E77638"/>
    <w:rsid w:val="00E877B8"/>
    <w:rsid w:val="00EC697C"/>
    <w:rsid w:val="00ED6330"/>
    <w:rsid w:val="00EF6F98"/>
    <w:rsid w:val="00F54BF0"/>
    <w:rsid w:val="00F77668"/>
    <w:rsid w:val="00F964EC"/>
    <w:rsid w:val="00FA2103"/>
    <w:rsid w:val="00FA2681"/>
    <w:rsid w:val="57C67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ru-RU" w:eastAsia="en-US" w:bidi="ar-SA"/>
      <w14:ligatures w14:val="standardContextual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2F5597" w:themeColor="accent1" w:themeShade="BF"/>
      <w:sz w:val="28"/>
      <w:szCs w:val="28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597" w:themeColor="accent1" w:themeShade="BF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2F5597" w:themeColor="accent1" w:themeShade="BF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ascii="Calibri" w:hAnsi="Calibri" w:eastAsia="Times New Roman" w:cs="Times New Roman"/>
      <w:sz w:val="22"/>
      <w:szCs w:val="22"/>
    </w:rPr>
    <w:tblPr>
      <w:tblCellMar>
        <w:top w:w="0" w:type="dxa"/>
        <w:left w:w="100" w:type="dxa"/>
        <w:bottom w:w="0" w:type="dxa"/>
        <w:right w:w="100" w:type="dxa"/>
      </w:tblCellMar>
    </w:tblPr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4">
    <w:name w:val="Title"/>
    <w:basedOn w:val="1"/>
    <w:next w:val="1"/>
    <w:link w:val="26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15">
    <w:name w:val="Normal (Web)"/>
    <w:basedOn w:val="1"/>
    <w:semiHidden/>
    <w:unhideWhenUsed/>
    <w:uiPriority w:val="99"/>
    <w:rPr>
      <w:sz w:val="24"/>
      <w:szCs w:val="24"/>
    </w:rPr>
  </w:style>
  <w:style w:type="paragraph" w:styleId="16">
    <w:name w:val="Subtitle"/>
    <w:basedOn w:val="1"/>
    <w:next w:val="1"/>
    <w:link w:val="27"/>
    <w:qFormat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7">
    <w:name w:val="Заголовок 1 Знак"/>
    <w:basedOn w:val="11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18">
    <w:name w:val="Заголовок 2 Знак"/>
    <w:basedOn w:val="11"/>
    <w:link w:val="3"/>
    <w:semiHidden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19">
    <w:name w:val="Заголовок 3 Знак"/>
    <w:basedOn w:val="11"/>
    <w:link w:val="4"/>
    <w:semiHidden/>
    <w:qFormat/>
    <w:uiPriority w:val="9"/>
    <w:rPr>
      <w:rFonts w:eastAsiaTheme="majorEastAsia" w:cstheme="majorBidi"/>
      <w:color w:val="2F5597" w:themeColor="accent1" w:themeShade="BF"/>
      <w:sz w:val="28"/>
      <w:szCs w:val="28"/>
    </w:rPr>
  </w:style>
  <w:style w:type="character" w:customStyle="1" w:styleId="20">
    <w:name w:val="Заголовок 4 Знак"/>
    <w:basedOn w:val="11"/>
    <w:link w:val="5"/>
    <w:semiHidden/>
    <w:qFormat/>
    <w:uiPriority w:val="9"/>
    <w:rPr>
      <w:rFonts w:eastAsiaTheme="majorEastAsia" w:cstheme="majorBidi"/>
      <w:i/>
      <w:iCs/>
      <w:color w:val="2F5597" w:themeColor="accent1" w:themeShade="BF"/>
    </w:rPr>
  </w:style>
  <w:style w:type="character" w:customStyle="1" w:styleId="21">
    <w:name w:val="Заголовок 5 Знак"/>
    <w:basedOn w:val="11"/>
    <w:link w:val="6"/>
    <w:semiHidden/>
    <w:qFormat/>
    <w:uiPriority w:val="9"/>
    <w:rPr>
      <w:rFonts w:eastAsiaTheme="majorEastAsia" w:cstheme="majorBidi"/>
      <w:color w:val="2F5597" w:themeColor="accent1" w:themeShade="BF"/>
    </w:rPr>
  </w:style>
  <w:style w:type="character" w:customStyle="1" w:styleId="22">
    <w:name w:val="Заголовок 6 Знак"/>
    <w:basedOn w:val="11"/>
    <w:link w:val="7"/>
    <w:semiHidden/>
    <w:qFormat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Заголовок 7 Знак"/>
    <w:basedOn w:val="11"/>
    <w:link w:val="8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Заголовок 8 Знак"/>
    <w:basedOn w:val="11"/>
    <w:link w:val="9"/>
    <w:semiHidden/>
    <w:qFormat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5">
    <w:name w:val="Заголовок 9 Знак"/>
    <w:basedOn w:val="11"/>
    <w:link w:val="10"/>
    <w:semiHidden/>
    <w:qFormat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6">
    <w:name w:val="Заголовок Знак"/>
    <w:basedOn w:val="11"/>
    <w:link w:val="14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Подзаголовок Знак"/>
    <w:basedOn w:val="11"/>
    <w:link w:val="16"/>
    <w:qFormat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Цитата 2 Знак"/>
    <w:basedOn w:val="11"/>
    <w:link w:val="28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Intense Emphasis"/>
    <w:basedOn w:val="11"/>
    <w:qFormat/>
    <w:uiPriority w:val="21"/>
    <w:rPr>
      <w:i/>
      <w:iCs/>
      <w:color w:val="2F5597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3">
    <w:name w:val="Выделенная цитата Знак"/>
    <w:basedOn w:val="11"/>
    <w:link w:val="32"/>
    <w:qFormat/>
    <w:uiPriority w:val="30"/>
    <w:rPr>
      <w:i/>
      <w:iCs/>
      <w:color w:val="2F5597" w:themeColor="accent1" w:themeShade="BF"/>
    </w:rPr>
  </w:style>
  <w:style w:type="character" w:customStyle="1" w:styleId="34">
    <w:name w:val="Intense Reference"/>
    <w:basedOn w:val="11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35">
    <w:name w:val="fontstyle01"/>
    <w:basedOn w:val="11"/>
    <w:qFormat/>
    <w:uiPriority w:val="0"/>
    <w:rPr>
      <w:rFonts w:hint="default" w:ascii="TimesNewRomanPSMT" w:hAnsi="TimesNewRomanPSMT"/>
      <w:color w:val="000000"/>
      <w:sz w:val="28"/>
      <w:szCs w:val="28"/>
    </w:rPr>
  </w:style>
  <w:style w:type="character" w:customStyle="1" w:styleId="36">
    <w:name w:val="fontstyle21"/>
    <w:basedOn w:val="11"/>
    <w:qFormat/>
    <w:uiPriority w:val="0"/>
    <w:rPr>
      <w:rFonts w:hint="default" w:ascii="CMSY10" w:hAnsi="CMSY10"/>
      <w:i/>
      <w:iCs/>
      <w:color w:val="000000"/>
      <w:sz w:val="16"/>
      <w:szCs w:val="16"/>
    </w:rPr>
  </w:style>
  <w:style w:type="character" w:customStyle="1" w:styleId="37">
    <w:name w:val="fontstyle31"/>
    <w:basedOn w:val="11"/>
    <w:qFormat/>
    <w:uiPriority w:val="0"/>
    <w:rPr>
      <w:rFonts w:hint="default" w:ascii="EURM10" w:hAnsi="EURM10"/>
      <w:color w:val="000000"/>
      <w:sz w:val="20"/>
      <w:szCs w:val="20"/>
    </w:rPr>
  </w:style>
  <w:style w:type="character" w:customStyle="1" w:styleId="38">
    <w:name w:val="fontstyle41"/>
    <w:basedOn w:val="11"/>
    <w:qFormat/>
    <w:uiPriority w:val="0"/>
    <w:rPr>
      <w:rFonts w:hint="default" w:ascii="URWPalladioL-Ital" w:hAnsi="URWPalladioL-Ital"/>
      <w:i/>
      <w:iCs/>
      <w:color w:val="000000"/>
      <w:sz w:val="20"/>
      <w:szCs w:val="20"/>
    </w:rPr>
  </w:style>
  <w:style w:type="character" w:customStyle="1" w:styleId="39">
    <w:name w:val="jlqj4b"/>
    <w:basedOn w:val="11"/>
    <w:qFormat/>
    <w:uiPriority w:val="0"/>
  </w:style>
  <w:style w:type="paragraph" w:customStyle="1" w:styleId="40">
    <w:name w:val="MHC-title"/>
    <w:basedOn w:val="1"/>
    <w:qFormat/>
    <w:uiPriority w:val="0"/>
    <w:pPr>
      <w:tabs>
        <w:tab w:val="left" w:pos="2835"/>
      </w:tabs>
      <w:spacing w:before="480" w:after="240" w:line="240" w:lineRule="auto"/>
    </w:pPr>
    <w:rPr>
      <w:rFonts w:ascii="Baltica" w:hAnsi="Baltica" w:eastAsia="Times New Roman" w:cs="Times New Roman"/>
      <w:b/>
      <w:kern w:val="0"/>
      <w:sz w:val="30"/>
      <w:szCs w:val="20"/>
      <w:lang w:val="en-US" w:eastAsia="ru-RU"/>
      <w14:ligatures w14:val="none"/>
    </w:rPr>
  </w:style>
  <w:style w:type="paragraph" w:customStyle="1" w:styleId="41">
    <w:name w:val="MHC-Authors"/>
    <w:basedOn w:val="1"/>
    <w:qFormat/>
    <w:uiPriority w:val="0"/>
    <w:pPr>
      <w:spacing w:after="240" w:line="240" w:lineRule="auto"/>
    </w:pPr>
    <w:rPr>
      <w:rFonts w:ascii="Baltica" w:hAnsi="Baltica" w:eastAsia="Times New Roman" w:cs="Times New Roman"/>
      <w:kern w:val="0"/>
      <w:sz w:val="24"/>
      <w:szCs w:val="20"/>
      <w:lang w:val="en-US" w:eastAsia="ru-RU"/>
      <w14:ligatures w14:val="none"/>
    </w:rPr>
  </w:style>
  <w:style w:type="paragraph" w:customStyle="1" w:styleId="42">
    <w:name w:val="MHC-Address"/>
    <w:basedOn w:val="1"/>
    <w:qFormat/>
    <w:uiPriority w:val="0"/>
    <w:pPr>
      <w:spacing w:after="0" w:line="240" w:lineRule="auto"/>
    </w:pPr>
    <w:rPr>
      <w:rFonts w:ascii="Times New Roman CYR" w:hAnsi="Times New Roman CYR" w:eastAsia="Times New Roman" w:cs="Times New Roman"/>
      <w:i/>
      <w:kern w:val="0"/>
      <w:sz w:val="20"/>
      <w:szCs w:val="20"/>
      <w:lang w:val="en-US" w:eastAsia="ru-RU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8" Type="http://schemas.openxmlformats.org/officeDocument/2006/relationships/oleObject" Target="embeddings/oleObject2.bin"/><Relationship Id="rId7" Type="http://schemas.openxmlformats.org/officeDocument/2006/relationships/image" Target="media/image1.emf"/><Relationship Id="rId6" Type="http://schemas.openxmlformats.org/officeDocument/2006/relationships/oleObject" Target="embeddings/oleObject1.bin"/><Relationship Id="rId5" Type="http://schemas.openxmlformats.org/officeDocument/2006/relationships/theme" Target="theme/theme1.xml"/><Relationship Id="rId43" Type="http://schemas.openxmlformats.org/officeDocument/2006/relationships/fontTable" Target="fontTable.xml"/><Relationship Id="rId42" Type="http://schemas.openxmlformats.org/officeDocument/2006/relationships/customXml" Target="../customXml/item2.xml"/><Relationship Id="rId41" Type="http://schemas.openxmlformats.org/officeDocument/2006/relationships/customXml" Target="../customXml/item1.xml"/><Relationship Id="rId40" Type="http://schemas.openxmlformats.org/officeDocument/2006/relationships/image" Target="media/image25.emf"/><Relationship Id="rId4" Type="http://schemas.openxmlformats.org/officeDocument/2006/relationships/endnotes" Target="endnotes.xml"/><Relationship Id="rId39" Type="http://schemas.openxmlformats.org/officeDocument/2006/relationships/oleObject" Target="embeddings/oleObject10.bin"/><Relationship Id="rId38" Type="http://schemas.openxmlformats.org/officeDocument/2006/relationships/image" Target="media/image24.emf"/><Relationship Id="rId37" Type="http://schemas.openxmlformats.org/officeDocument/2006/relationships/oleObject" Target="embeddings/oleObject9.bin"/><Relationship Id="rId36" Type="http://schemas.openxmlformats.org/officeDocument/2006/relationships/image" Target="media/image23.jpeg"/><Relationship Id="rId35" Type="http://schemas.openxmlformats.org/officeDocument/2006/relationships/image" Target="media/image22.jpeg"/><Relationship Id="rId34" Type="http://schemas.openxmlformats.org/officeDocument/2006/relationships/image" Target="media/image21.jpe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emf"/><Relationship Id="rId30" Type="http://schemas.openxmlformats.org/officeDocument/2006/relationships/image" Target="media/image17.emf"/><Relationship Id="rId3" Type="http://schemas.openxmlformats.org/officeDocument/2006/relationships/footnotes" Target="footnotes.xml"/><Relationship Id="rId29" Type="http://schemas.openxmlformats.org/officeDocument/2006/relationships/image" Target="media/image16.emf"/><Relationship Id="rId28" Type="http://schemas.openxmlformats.org/officeDocument/2006/relationships/oleObject" Target="embeddings/oleObject8.bin"/><Relationship Id="rId27" Type="http://schemas.openxmlformats.org/officeDocument/2006/relationships/image" Target="media/image15.emf"/><Relationship Id="rId26" Type="http://schemas.openxmlformats.org/officeDocument/2006/relationships/oleObject" Target="embeddings/oleObject7.bin"/><Relationship Id="rId25" Type="http://schemas.openxmlformats.org/officeDocument/2006/relationships/image" Target="media/image14.jpeg"/><Relationship Id="rId24" Type="http://schemas.openxmlformats.org/officeDocument/2006/relationships/image" Target="media/image13.emf"/><Relationship Id="rId23" Type="http://schemas.openxmlformats.org/officeDocument/2006/relationships/image" Target="media/image12.emf"/><Relationship Id="rId22" Type="http://schemas.openxmlformats.org/officeDocument/2006/relationships/oleObject" Target="embeddings/oleObject6.bin"/><Relationship Id="rId21" Type="http://schemas.openxmlformats.org/officeDocument/2006/relationships/image" Target="media/image11.emf"/><Relationship Id="rId20" Type="http://schemas.openxmlformats.org/officeDocument/2006/relationships/oleObject" Target="embeddings/oleObject5.bin"/><Relationship Id="rId2" Type="http://schemas.openxmlformats.org/officeDocument/2006/relationships/settings" Target="settings.xml"/><Relationship Id="rId19" Type="http://schemas.openxmlformats.org/officeDocument/2006/relationships/image" Target="media/image10.emf"/><Relationship Id="rId18" Type="http://schemas.openxmlformats.org/officeDocument/2006/relationships/image" Target="media/image9.emf"/><Relationship Id="rId17" Type="http://schemas.microsoft.com/office/2007/relationships/hdphoto" Target="media/image8.wdp"/><Relationship Id="rId16" Type="http://schemas.openxmlformats.org/officeDocument/2006/relationships/image" Target="media/image7.png"/><Relationship Id="rId15" Type="http://schemas.openxmlformats.org/officeDocument/2006/relationships/image" Target="media/image6.emf"/><Relationship Id="rId14" Type="http://schemas.openxmlformats.org/officeDocument/2006/relationships/oleObject" Target="embeddings/oleObject4.bin"/><Relationship Id="rId13" Type="http://schemas.openxmlformats.org/officeDocument/2006/relationships/image" Target="media/image5.emf"/><Relationship Id="rId12" Type="http://schemas.openxmlformats.org/officeDocument/2006/relationships/image" Target="media/image4.emf"/><Relationship Id="rId11" Type="http://schemas.openxmlformats.org/officeDocument/2006/relationships/image" Target="media/image3.emf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94023E-577E-4AA9-8658-1302BF48F09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322</Words>
  <Characters>1836</Characters>
  <Lines>15</Lines>
  <Paragraphs>4</Paragraphs>
  <TotalTime>3</TotalTime>
  <ScaleCrop>false</ScaleCrop>
  <LinksUpToDate>false</LinksUpToDate>
  <CharactersWithSpaces>2154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2025-10-21T13:49:00Z</dcterms:created>
  <dc:creator>Алина Арт</dc:creator>
  <cp:lastModifiedBy>ПАС</cp:lastModifiedBy>
  <cp:lastPrinted>2025-01-21T19:22:00Z</cp:lastPrinted>
  <dcterms:modified xsi:type="dcterms:W3CDTF">2025-12-27T09:44:40Z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http://www.zotero.org/styles/harvard-cite-them-right</vt:lpwstr>
  </property>
  <property fmtid="{D5CDD505-2E9C-101B-9397-08002B2CF9AE}" pid="3" name="Mendeley Recent Style Name 0_1">
    <vt:lpwstr>Cite Them Right 12th edition - Harvard</vt:lpwstr>
  </property>
  <property fmtid="{D5CDD505-2E9C-101B-9397-08002B2CF9AE}" pid="4" name="Mendeley Recent Style Id 1_1">
    <vt:lpwstr>http://www.zotero.org/styles/modern-humanities-research-association</vt:lpwstr>
  </property>
  <property fmtid="{D5CDD505-2E9C-101B-9397-08002B2CF9AE}" pid="5" name="Mendeley Recent Style Name 1_1">
    <vt:lpwstr>Modern Humanities Research Association 3rd edition (note with bibliography)</vt:lpwstr>
  </property>
  <property fmtid="{D5CDD505-2E9C-101B-9397-08002B2CF9AE}" pid="6" name="Mendeley Recent Style Id 2_1">
    <vt:lpwstr>http://www.zotero.org/styles/nature</vt:lpwstr>
  </property>
  <property fmtid="{D5CDD505-2E9C-101B-9397-08002B2CF9AE}" pid="7" name="Mendeley Recent Style Name 2_1">
    <vt:lpwstr>Nature</vt:lpwstr>
  </property>
  <property fmtid="{D5CDD505-2E9C-101B-9397-08002B2CF9AE}" pid="8" name="Mendeley Recent Style Id 3_1">
    <vt:lpwstr>http://www.zotero.org/styles/gost-r-7-0-5-2008-numeric</vt:lpwstr>
  </property>
  <property fmtid="{D5CDD505-2E9C-101B-9397-08002B2CF9AE}" pid="9" name="Mendeley Recent Style Name 3_1">
    <vt:lpwstr>Russian GOST R 7.0.5-2008 (numeric)</vt:lpwstr>
  </property>
  <property fmtid="{D5CDD505-2E9C-101B-9397-08002B2CF9AE}" pid="10" name="Mendeley Recent Style Id 4_1">
    <vt:lpwstr>http://csl.mendeley.com/styles/752286861/1-gost-r-7-0-5-2008-numeric-2</vt:lpwstr>
  </property>
  <property fmtid="{D5CDD505-2E9C-101B-9397-08002B2CF9AE}" pid="11" name="Mendeley Recent Style Name 4_1">
    <vt:lpwstr>Russian GOST R 7.0.5-2008 (numeric) - Alina Artemenko</vt:lpwstr>
  </property>
  <property fmtid="{D5CDD505-2E9C-101B-9397-08002B2CF9AE}" pid="12" name="Mendeley Recent Style Id 5_1">
    <vt:lpwstr>http://csl.mendeley.com/styles/752286861/1-gost-r-7-0-5-2008-numeric-3</vt:lpwstr>
  </property>
  <property fmtid="{D5CDD505-2E9C-101B-9397-08002B2CF9AE}" pid="13" name="Mendeley Recent Style Name 5_1">
    <vt:lpwstr>Russian GOST R 7.0.5-2008 (numeric) AA</vt:lpwstr>
  </property>
  <property fmtid="{D5CDD505-2E9C-101B-9397-08002B2CF9AE}" pid="14" name="Mendeley Recent Style Id 6_1">
    <vt:lpwstr>http://www.zotero.org/styles/gost-r-7-0-5-2008</vt:lpwstr>
  </property>
  <property fmtid="{D5CDD505-2E9C-101B-9397-08002B2CF9AE}" pid="15" name="Mendeley Recent Style Name 6_1">
    <vt:lpwstr>Russian GOST R 7.0.5-2008 (Ру́сский)</vt:lpwstr>
  </property>
  <property fmtid="{D5CDD505-2E9C-101B-9397-08002B2CF9AE}" pid="16" name="Mendeley Recent Style Id 7_1">
    <vt:lpwstr>http://csl.mendeley.com/styles/752286861/gost-r-7-0-5-2008-alina-3</vt:lpwstr>
  </property>
  <property fmtid="{D5CDD505-2E9C-101B-9397-08002B2CF9AE}" pid="17" name="Mendeley Recent Style Name 7_1">
    <vt:lpwstr>Russian GOST R 7.0.5-2008 (Ру́сский) - Alina  - Alina Artemenko</vt:lpwstr>
  </property>
  <property fmtid="{D5CDD505-2E9C-101B-9397-08002B2CF9AE}" pid="18" name="Mendeley Recent Style Id 8_1">
    <vt:lpwstr>http://csl.mendeley.com/styles/752286861/gost-r-7-0-5-2008-alina-2</vt:lpwstr>
  </property>
  <property fmtid="{D5CDD505-2E9C-101B-9397-08002B2CF9AE}" pid="19" name="Mendeley Recent Style Name 8_1">
    <vt:lpwstr>Russian GOST R 7.0.5-2008 (Ру́сский) - Alina  - Alina Artemenko</vt:lpwstr>
  </property>
  <property fmtid="{D5CDD505-2E9C-101B-9397-08002B2CF9AE}" pid="20" name="Mendeley Recent Style Id 9_1">
    <vt:lpwstr>https://bibliostyle.ru/style-russian-gost-r-7-0-100-2018-numeric-appearance-csl/</vt:lpwstr>
  </property>
  <property fmtid="{D5CDD505-2E9C-101B-9397-08002B2CF9AE}" pid="21" name="Mendeley Recent Style Name 9_1">
    <vt:lpwstr>gost-r-7-0-100-2018-numeric-appearance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0f5dd031-5789-3170-bc37-5630090e5d97</vt:lpwstr>
  </property>
  <property fmtid="{D5CDD505-2E9C-101B-9397-08002B2CF9AE}" pid="24" name="Mendeley Citation Style_1">
    <vt:lpwstr>http://www.zotero.org/styles/nature</vt:lpwstr>
  </property>
  <property fmtid="{D5CDD505-2E9C-101B-9397-08002B2CF9AE}" pid="25" name="KSOProductBuildVer">
    <vt:lpwstr>1049-12.2.0.20795</vt:lpwstr>
  </property>
  <property fmtid="{D5CDD505-2E9C-101B-9397-08002B2CF9AE}" pid="26" name="ICV">
    <vt:lpwstr>0DC3C246B74940E0B953C89188ED1C66_12</vt:lpwstr>
  </property>
</Properties>
</file>